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1366" w14:textId="2CC3E7AF" w:rsidR="001336AE" w:rsidRDefault="001336AE" w:rsidP="001336AE">
      <w:pPr>
        <w:spacing w:before="67" w:line="276" w:lineRule="exact"/>
        <w:ind w:left="2666" w:right="3251"/>
        <w:jc w:val="center"/>
        <w:rPr>
          <w:b/>
          <w:sz w:val="24"/>
        </w:rPr>
      </w:pPr>
      <w:r>
        <w:rPr>
          <w:b/>
          <w:sz w:val="24"/>
        </w:rPr>
        <w:t>Attachment #1</w:t>
      </w:r>
    </w:p>
    <w:p w14:paraId="2433392F" w14:textId="2C82713B" w:rsidR="00F225E1" w:rsidRDefault="00F225E1" w:rsidP="001336AE">
      <w:pPr>
        <w:spacing w:line="230" w:lineRule="exact"/>
        <w:ind w:left="2668" w:right="3248"/>
        <w:jc w:val="center"/>
        <w:rPr>
          <w:b/>
          <w:sz w:val="20"/>
        </w:rPr>
      </w:pPr>
      <w:r>
        <w:rPr>
          <w:b/>
          <w:sz w:val="20"/>
        </w:rPr>
        <w:t>PERS ELECTION PROCESSING</w:t>
      </w:r>
    </w:p>
    <w:p w14:paraId="03021D9B" w14:textId="34BCDF9C" w:rsidR="001336AE" w:rsidRDefault="001336AE" w:rsidP="001336AE">
      <w:pPr>
        <w:spacing w:line="230" w:lineRule="exact"/>
        <w:ind w:left="2668" w:right="3248"/>
        <w:jc w:val="center"/>
        <w:rPr>
          <w:b/>
          <w:sz w:val="20"/>
        </w:rPr>
      </w:pPr>
      <w:r>
        <w:rPr>
          <w:b/>
          <w:sz w:val="20"/>
        </w:rPr>
        <w:t xml:space="preserve"> FOR BOARD ELECTIONS ELECTION DATE TIMELINE</w:t>
      </w:r>
    </w:p>
    <w:p w14:paraId="03366601" w14:textId="77777777" w:rsidR="001336AE" w:rsidRDefault="001336AE" w:rsidP="001336AE"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00"/>
        <w:gridCol w:w="1711"/>
        <w:gridCol w:w="1800"/>
      </w:tblGrid>
      <w:tr w:rsidR="001336AE" w14:paraId="6761B265" w14:textId="77777777" w:rsidTr="001D6607">
        <w:trPr>
          <w:trHeight w:val="503"/>
          <w:jc w:val="center"/>
        </w:trPr>
        <w:tc>
          <w:tcPr>
            <w:tcW w:w="2340" w:type="dxa"/>
            <w:tcBorders>
              <w:top w:val="nil"/>
              <w:left w:val="nil"/>
            </w:tcBorders>
          </w:tcPr>
          <w:p w14:paraId="58F3EBA9" w14:textId="77777777" w:rsidR="001336AE" w:rsidRDefault="001336AE" w:rsidP="001D66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1" w:type="dxa"/>
            <w:gridSpan w:val="3"/>
          </w:tcPr>
          <w:p w14:paraId="20A4A52F" w14:textId="5B233459" w:rsidR="001336AE" w:rsidRDefault="001336AE" w:rsidP="001D6607">
            <w:pPr>
              <w:pStyle w:val="TableParagraph"/>
              <w:spacing w:line="273" w:lineRule="exact"/>
              <w:ind w:left="2287" w:right="228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PERS</w:t>
            </w:r>
          </w:p>
        </w:tc>
      </w:tr>
      <w:tr w:rsidR="001336AE" w14:paraId="785822C1" w14:textId="77777777" w:rsidTr="003D4A93">
        <w:trPr>
          <w:trHeight w:val="728"/>
          <w:jc w:val="center"/>
        </w:trPr>
        <w:tc>
          <w:tcPr>
            <w:tcW w:w="2340" w:type="dxa"/>
          </w:tcPr>
          <w:p w14:paraId="2A05C0FB" w14:textId="77777777" w:rsidR="001336AE" w:rsidRDefault="001336AE" w:rsidP="001D6607">
            <w:pPr>
              <w:pStyle w:val="TableParagraph"/>
              <w:spacing w:line="248" w:lineRule="exact"/>
              <w:ind w:left="161" w:right="154"/>
              <w:jc w:val="center"/>
              <w:rPr>
                <w:b/>
              </w:rPr>
            </w:pPr>
            <w:r>
              <w:rPr>
                <w:b/>
              </w:rPr>
              <w:t>FISCAL</w:t>
            </w:r>
          </w:p>
          <w:p w14:paraId="39C9336D" w14:textId="77777777" w:rsidR="001336AE" w:rsidRDefault="001336AE" w:rsidP="001D6607">
            <w:pPr>
              <w:pStyle w:val="TableParagraph"/>
              <w:ind w:left="161" w:right="15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 (FY)</w:t>
            </w:r>
          </w:p>
        </w:tc>
        <w:tc>
          <w:tcPr>
            <w:tcW w:w="1800" w:type="dxa"/>
          </w:tcPr>
          <w:p w14:paraId="76C6B90E" w14:textId="77777777" w:rsidR="001336AE" w:rsidRDefault="001336AE" w:rsidP="001D6607">
            <w:pPr>
              <w:pStyle w:val="TableParagraph"/>
              <w:spacing w:line="273" w:lineRule="exact"/>
              <w:ind w:left="356" w:right="3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STATE</w:t>
            </w:r>
          </w:p>
        </w:tc>
        <w:tc>
          <w:tcPr>
            <w:tcW w:w="1711" w:type="dxa"/>
          </w:tcPr>
          <w:p w14:paraId="40B653D5" w14:textId="77777777" w:rsidR="001336AE" w:rsidRDefault="001336AE" w:rsidP="001D6607">
            <w:pPr>
              <w:pStyle w:val="TableParagraph"/>
              <w:spacing w:line="273" w:lineRule="exact"/>
              <w:ind w:left="125" w:right="1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MUNICIPAL</w:t>
            </w:r>
          </w:p>
        </w:tc>
        <w:tc>
          <w:tcPr>
            <w:tcW w:w="1800" w:type="dxa"/>
          </w:tcPr>
          <w:p w14:paraId="2DBAF510" w14:textId="77777777" w:rsidR="001336AE" w:rsidRDefault="001336AE" w:rsidP="001D6607">
            <w:pPr>
              <w:pStyle w:val="TableParagraph"/>
              <w:spacing w:line="273" w:lineRule="exact"/>
              <w:ind w:left="356" w:right="35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COUNTY</w:t>
            </w:r>
          </w:p>
        </w:tc>
      </w:tr>
      <w:tr w:rsidR="001336AE" w14:paraId="4971EC6C" w14:textId="77777777" w:rsidTr="003D4A93">
        <w:trPr>
          <w:trHeight w:val="350"/>
          <w:jc w:val="center"/>
        </w:trPr>
        <w:tc>
          <w:tcPr>
            <w:tcW w:w="2340" w:type="dxa"/>
          </w:tcPr>
          <w:p w14:paraId="683A2BF0" w14:textId="77777777" w:rsidR="001336AE" w:rsidRDefault="001336AE" w:rsidP="001D66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AB490B3" w14:textId="5E3B535E" w:rsidR="001336AE" w:rsidRDefault="00656439" w:rsidP="001D6607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</w:rPr>
              <w:t>7/1/22-6/30/23</w:t>
            </w:r>
          </w:p>
        </w:tc>
        <w:tc>
          <w:tcPr>
            <w:tcW w:w="1800" w:type="dxa"/>
          </w:tcPr>
          <w:p w14:paraId="0C5B05B4" w14:textId="77777777" w:rsidR="001336AE" w:rsidRPr="007A6BB1" w:rsidRDefault="001336AE" w:rsidP="001D6607">
            <w:pPr>
              <w:pStyle w:val="TableParagraph"/>
              <w:spacing w:line="259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7A6BB1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711" w:type="dxa"/>
          </w:tcPr>
          <w:p w14:paraId="7D05624B" w14:textId="05CD887E" w:rsidR="001336AE" w:rsidRPr="007A6BB1" w:rsidRDefault="003D4A93" w:rsidP="001D6607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800" w:type="dxa"/>
          </w:tcPr>
          <w:p w14:paraId="5298C2B1" w14:textId="35833679" w:rsidR="003D4A93" w:rsidRPr="007A6BB1" w:rsidRDefault="003D4A93" w:rsidP="003D4A93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4"/>
              </w:rPr>
              <w:t>X</w:t>
            </w:r>
          </w:p>
        </w:tc>
      </w:tr>
      <w:tr w:rsidR="001336AE" w14:paraId="56DEBCA9" w14:textId="77777777" w:rsidTr="001D6607">
        <w:trPr>
          <w:trHeight w:val="551"/>
          <w:jc w:val="center"/>
        </w:trPr>
        <w:tc>
          <w:tcPr>
            <w:tcW w:w="2340" w:type="dxa"/>
          </w:tcPr>
          <w:p w14:paraId="3287C932" w14:textId="77777777" w:rsidR="001336AE" w:rsidRDefault="001336AE" w:rsidP="001D66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3E5477" w14:textId="2CE83865" w:rsidR="001336AE" w:rsidRDefault="00656439" w:rsidP="001D6607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</w:rPr>
              <w:t>7/1/23-6/30/24</w:t>
            </w:r>
          </w:p>
        </w:tc>
        <w:tc>
          <w:tcPr>
            <w:tcW w:w="1800" w:type="dxa"/>
          </w:tcPr>
          <w:p w14:paraId="6CD9281F" w14:textId="77777777" w:rsidR="001336AE" w:rsidRPr="007A6BB1" w:rsidRDefault="001336AE" w:rsidP="001D6607">
            <w:pPr>
              <w:pStyle w:val="TableParagraph"/>
              <w:spacing w:line="259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7A6BB1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711" w:type="dxa"/>
          </w:tcPr>
          <w:p w14:paraId="2DA9BB9A" w14:textId="0AE86F3F" w:rsidR="001336AE" w:rsidRPr="007A6BB1" w:rsidRDefault="001336AE" w:rsidP="001D6607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638EBF56" w14:textId="77777777" w:rsidR="001336AE" w:rsidRPr="007A6BB1" w:rsidRDefault="001336AE" w:rsidP="001D660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4F2F83" w14:textId="77777777" w:rsidR="001336AE" w:rsidRPr="007A6BB1" w:rsidRDefault="001336AE" w:rsidP="001D6607">
            <w:pPr>
              <w:pStyle w:val="TableParagraph"/>
              <w:spacing w:line="259" w:lineRule="exact"/>
              <w:ind w:left="5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1336AE" w14:paraId="75E1D57E" w14:textId="77777777" w:rsidTr="001D6607">
        <w:trPr>
          <w:trHeight w:val="575"/>
          <w:jc w:val="center"/>
        </w:trPr>
        <w:tc>
          <w:tcPr>
            <w:tcW w:w="2340" w:type="dxa"/>
          </w:tcPr>
          <w:p w14:paraId="39F873D7" w14:textId="77777777" w:rsidR="001336AE" w:rsidRDefault="001336AE" w:rsidP="001D66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80CDC9" w14:textId="3B35545B" w:rsidR="001336AE" w:rsidRDefault="00656439" w:rsidP="001D6607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</w:rPr>
              <w:t>7/1/24-6/30/25</w:t>
            </w:r>
          </w:p>
        </w:tc>
        <w:tc>
          <w:tcPr>
            <w:tcW w:w="1800" w:type="dxa"/>
          </w:tcPr>
          <w:p w14:paraId="65BBEB2C" w14:textId="77777777" w:rsidR="001336AE" w:rsidRPr="007A6BB1" w:rsidRDefault="001336AE" w:rsidP="001D6607">
            <w:pPr>
              <w:pStyle w:val="TableParagraph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7A6BB1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711" w:type="dxa"/>
          </w:tcPr>
          <w:p w14:paraId="4771704A" w14:textId="77777777" w:rsidR="001336AE" w:rsidRPr="007A6BB1" w:rsidRDefault="001336AE" w:rsidP="001D660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A6BB1">
              <w:rPr>
                <w:rFonts w:ascii="Times New Roman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14:paraId="6658C09B" w14:textId="2AE9518C" w:rsidR="001336AE" w:rsidRPr="007A6BB1" w:rsidRDefault="001336AE" w:rsidP="001D6607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</w:tr>
      <w:tr w:rsidR="001336AE" w14:paraId="0936224B" w14:textId="77777777" w:rsidTr="001D6607">
        <w:trPr>
          <w:trHeight w:val="551"/>
          <w:jc w:val="center"/>
        </w:trPr>
        <w:tc>
          <w:tcPr>
            <w:tcW w:w="2340" w:type="dxa"/>
          </w:tcPr>
          <w:p w14:paraId="73C84525" w14:textId="77777777" w:rsidR="001336AE" w:rsidRDefault="001336AE" w:rsidP="001D66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5119EBD" w14:textId="417AF662" w:rsidR="001336AE" w:rsidRDefault="00656439" w:rsidP="001D6607">
            <w:pPr>
              <w:pStyle w:val="TableParagraph"/>
              <w:spacing w:before="1"/>
              <w:ind w:left="424"/>
              <w:rPr>
                <w:rFonts w:ascii="Times New Roman"/>
                <w:b/>
              </w:rPr>
            </w:pPr>
            <w:r>
              <w:rPr>
                <w:b/>
              </w:rPr>
              <w:t>7/1/25-6/30/26</w:t>
            </w:r>
          </w:p>
        </w:tc>
        <w:tc>
          <w:tcPr>
            <w:tcW w:w="1800" w:type="dxa"/>
          </w:tcPr>
          <w:p w14:paraId="591FD03C" w14:textId="77777777" w:rsidR="001336AE" w:rsidRPr="007A6BB1" w:rsidRDefault="001336AE" w:rsidP="001D6607">
            <w:pPr>
              <w:pStyle w:val="TableParagraph"/>
              <w:spacing w:line="259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7A6BB1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711" w:type="dxa"/>
          </w:tcPr>
          <w:p w14:paraId="3484628B" w14:textId="12006FF3" w:rsidR="001336AE" w:rsidRPr="007A6BB1" w:rsidRDefault="004415F7" w:rsidP="004415F7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800" w:type="dxa"/>
          </w:tcPr>
          <w:p w14:paraId="55C532AE" w14:textId="44A8E318" w:rsidR="001336AE" w:rsidRPr="007A6BB1" w:rsidRDefault="004415F7" w:rsidP="001D6607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4"/>
              </w:rPr>
              <w:t>X</w:t>
            </w:r>
          </w:p>
        </w:tc>
      </w:tr>
      <w:tr w:rsidR="001336AE" w14:paraId="66FA7774" w14:textId="77777777" w:rsidTr="004415F7">
        <w:trPr>
          <w:trHeight w:val="377"/>
          <w:jc w:val="center"/>
        </w:trPr>
        <w:tc>
          <w:tcPr>
            <w:tcW w:w="2340" w:type="dxa"/>
          </w:tcPr>
          <w:p w14:paraId="7CCE4BFE" w14:textId="77777777" w:rsidR="001336AE" w:rsidRDefault="001336AE" w:rsidP="001D660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1464AAF" w14:textId="673B7DE6" w:rsidR="001336AE" w:rsidRDefault="00656439" w:rsidP="001D6607">
            <w:pPr>
              <w:pStyle w:val="TableParagraph"/>
              <w:spacing w:before="1"/>
              <w:ind w:left="424"/>
              <w:rPr>
                <w:rFonts w:ascii="Times New Roman"/>
                <w:b/>
              </w:rPr>
            </w:pPr>
            <w:r>
              <w:rPr>
                <w:b/>
              </w:rPr>
              <w:t>7/1/26-6/30/27</w:t>
            </w:r>
          </w:p>
        </w:tc>
        <w:tc>
          <w:tcPr>
            <w:tcW w:w="1800" w:type="dxa"/>
          </w:tcPr>
          <w:p w14:paraId="50ABD558" w14:textId="77777777" w:rsidR="001336AE" w:rsidRPr="007A6BB1" w:rsidRDefault="001336AE" w:rsidP="001D660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246C87" w14:textId="77777777" w:rsidR="001336AE" w:rsidRPr="007A6BB1" w:rsidRDefault="001336AE" w:rsidP="001D6607">
            <w:pPr>
              <w:pStyle w:val="TableParagraph"/>
              <w:spacing w:line="261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 w:rsidRPr="007A6BB1"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1711" w:type="dxa"/>
          </w:tcPr>
          <w:p w14:paraId="6F6475E5" w14:textId="77777777" w:rsidR="001336AE" w:rsidRPr="007A6BB1" w:rsidRDefault="001336AE" w:rsidP="001D660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0BBFF5" w14:textId="277772F9" w:rsidR="001336AE" w:rsidRPr="007A6BB1" w:rsidRDefault="001336AE" w:rsidP="001D6607">
            <w:pPr>
              <w:pStyle w:val="TableParagraph"/>
              <w:spacing w:line="261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69D01E40" w14:textId="77777777" w:rsidR="001336AE" w:rsidRPr="007A6BB1" w:rsidRDefault="001336AE" w:rsidP="001D660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256E04" w14:textId="77777777" w:rsidR="001336AE" w:rsidRPr="007A6BB1" w:rsidRDefault="001336AE" w:rsidP="001D6607">
            <w:pPr>
              <w:pStyle w:val="TableParagraph"/>
              <w:spacing w:line="261" w:lineRule="exact"/>
              <w:ind w:left="5"/>
              <w:jc w:val="center"/>
              <w:rPr>
                <w:rFonts w:ascii="Times New Roman"/>
                <w:b/>
                <w:sz w:val="24"/>
              </w:rPr>
            </w:pPr>
          </w:p>
        </w:tc>
      </w:tr>
    </w:tbl>
    <w:p w14:paraId="4848C2FF" w14:textId="77777777" w:rsidR="001336AE" w:rsidRDefault="001336AE" w:rsidP="001336AE">
      <w:pPr>
        <w:pStyle w:val="BodyText"/>
        <w:spacing w:before="6"/>
        <w:rPr>
          <w:rFonts w:ascii="Verdana"/>
          <w:sz w:val="18"/>
        </w:rPr>
      </w:pPr>
    </w:p>
    <w:p w14:paraId="2916D8CF" w14:textId="4677F36E" w:rsidR="002E36BA" w:rsidRDefault="00C53C83" w:rsidP="00C53C83">
      <w:pPr>
        <w:jc w:val="center"/>
      </w:pPr>
      <w:r>
        <w:t>2022-2023 Election Timeline</w:t>
      </w:r>
    </w:p>
    <w:p w14:paraId="02C2AC50" w14:textId="01593B61" w:rsidR="00C53C83" w:rsidRDefault="00C53C83" w:rsidP="00C53C83">
      <w:pPr>
        <w:jc w:val="center"/>
      </w:pPr>
    </w:p>
    <w:p w14:paraId="72266492" w14:textId="2F40F74C" w:rsidR="00C53C83" w:rsidRPr="00FB1768" w:rsidRDefault="00C53C83" w:rsidP="00C53C83">
      <w:pPr>
        <w:jc w:val="center"/>
        <w:rPr>
          <w:b/>
          <w:sz w:val="24"/>
          <w:szCs w:val="24"/>
          <w:u w:val="single"/>
        </w:rPr>
      </w:pPr>
      <w:r w:rsidRPr="00FB1768">
        <w:rPr>
          <w:b/>
          <w:sz w:val="24"/>
          <w:szCs w:val="24"/>
          <w:u w:val="single"/>
        </w:rPr>
        <w:t>PERS 20</w:t>
      </w:r>
      <w:r>
        <w:rPr>
          <w:b/>
          <w:sz w:val="24"/>
          <w:szCs w:val="24"/>
          <w:u w:val="single"/>
        </w:rPr>
        <w:t>23</w:t>
      </w:r>
      <w:r w:rsidRPr="00FB1768">
        <w:rPr>
          <w:b/>
          <w:sz w:val="24"/>
          <w:szCs w:val="24"/>
          <w:u w:val="single"/>
        </w:rPr>
        <w:t xml:space="preserve"> ELECTION TIMELINE </w:t>
      </w:r>
      <w:r>
        <w:rPr>
          <w:b/>
          <w:sz w:val="24"/>
          <w:szCs w:val="24"/>
          <w:u w:val="single"/>
        </w:rPr>
        <w:t>STATE, COUNTY, AND MUNICIPAL</w:t>
      </w:r>
      <w:r w:rsidR="00110A74">
        <w:rPr>
          <w:b/>
          <w:sz w:val="24"/>
          <w:szCs w:val="24"/>
          <w:u w:val="single"/>
        </w:rPr>
        <w:t xml:space="preserve"> ELECTIONS</w:t>
      </w:r>
    </w:p>
    <w:p w14:paraId="45ED3145" w14:textId="77777777" w:rsidR="00C53C83" w:rsidRDefault="00C53C83" w:rsidP="00C53C83">
      <w:pPr>
        <w:jc w:val="center"/>
        <w:rPr>
          <w:b/>
          <w:u w:val="single"/>
        </w:rPr>
      </w:pPr>
    </w:p>
    <w:p w14:paraId="37880433" w14:textId="77777777" w:rsidR="00C53C83" w:rsidRDefault="00C53C83" w:rsidP="00C53C83">
      <w:pPr>
        <w:jc w:val="center"/>
        <w:rPr>
          <w:b/>
          <w:u w:val="single"/>
        </w:rPr>
      </w:pPr>
    </w:p>
    <w:p w14:paraId="7815F416" w14:textId="77777777" w:rsidR="00C53C83" w:rsidRDefault="00C53C83" w:rsidP="00C53C83">
      <w:r>
        <w:t>October 10, 2022</w:t>
      </w:r>
      <w:r>
        <w:tab/>
      </w:r>
      <w:r>
        <w:tab/>
      </w:r>
      <w:r>
        <w:tab/>
      </w:r>
      <w:r>
        <w:tab/>
        <w:t>Electronic Notice Sent to PERS Employers.</w:t>
      </w:r>
    </w:p>
    <w:p w14:paraId="7D41EED8" w14:textId="77777777" w:rsidR="00C53C83" w:rsidRDefault="00C53C83" w:rsidP="00C53C83"/>
    <w:p w14:paraId="6574C23D" w14:textId="77777777" w:rsidR="00C53C83" w:rsidRDefault="00C53C83" w:rsidP="00C53C83">
      <w:pPr>
        <w:ind w:left="4320" w:right="-360" w:hanging="4320"/>
      </w:pPr>
      <w:r>
        <w:t>October 10 – December 5, 2022</w:t>
      </w:r>
      <w:r>
        <w:tab/>
        <w:t xml:space="preserve">Members write to the Division requesting to be candidates and request nominating instructions. </w:t>
      </w:r>
    </w:p>
    <w:p w14:paraId="4B4C7C0C" w14:textId="77777777" w:rsidR="00C53C83" w:rsidRDefault="00C53C83" w:rsidP="00C53C83"/>
    <w:p w14:paraId="503FA2B0" w14:textId="77777777" w:rsidR="00C53C83" w:rsidRDefault="00C53C83" w:rsidP="00C53C83">
      <w:pPr>
        <w:ind w:left="4320" w:hanging="4320"/>
      </w:pPr>
      <w:r>
        <w:t>January 6, 2023</w:t>
      </w:r>
      <w:r>
        <w:tab/>
        <w:t>Vendor</w:t>
      </w:r>
      <w:r w:rsidRPr="00D40C62">
        <w:t xml:space="preserve"> closes the </w:t>
      </w:r>
      <w:r>
        <w:t>n</w:t>
      </w:r>
      <w:r w:rsidRPr="00D40C62">
        <w:t>ominations website and stops accepting paper nominations from the candidates.</w:t>
      </w:r>
    </w:p>
    <w:p w14:paraId="34511AF8" w14:textId="77777777" w:rsidR="00C53C83" w:rsidRDefault="00C53C83" w:rsidP="00C53C83">
      <w:pPr>
        <w:ind w:left="4320" w:hanging="4320"/>
      </w:pPr>
    </w:p>
    <w:p w14:paraId="26847E8D" w14:textId="77777777" w:rsidR="00C53C83" w:rsidRDefault="00C53C83" w:rsidP="00C53C83">
      <w:r>
        <w:t xml:space="preserve">January 9-13, 2023 </w:t>
      </w:r>
      <w:r>
        <w:tab/>
      </w:r>
      <w:r>
        <w:tab/>
      </w:r>
      <w:r>
        <w:tab/>
      </w:r>
      <w:r>
        <w:tab/>
        <w:t xml:space="preserve">Vendor verifies petition information and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determines those who qualify for election.</w:t>
      </w:r>
    </w:p>
    <w:p w14:paraId="43F7B4A0" w14:textId="77777777" w:rsidR="00C53C83" w:rsidRDefault="00C53C83" w:rsidP="00C53C83"/>
    <w:p w14:paraId="10D929F5" w14:textId="77777777" w:rsidR="00C53C83" w:rsidRDefault="00C53C83" w:rsidP="00C53C83">
      <w:r>
        <w:t>January 17, 2023</w:t>
      </w:r>
      <w:r>
        <w:tab/>
      </w:r>
      <w:r>
        <w:tab/>
      </w:r>
      <w:r>
        <w:tab/>
      </w:r>
      <w:r>
        <w:tab/>
        <w:t xml:space="preserve">Notify winners and losers of nomination.  </w:t>
      </w:r>
    </w:p>
    <w:p w14:paraId="762B4895" w14:textId="77777777" w:rsidR="00C53C83" w:rsidRDefault="00C53C83" w:rsidP="00C53C83">
      <w:r>
        <w:tab/>
      </w:r>
      <w:r>
        <w:tab/>
      </w:r>
      <w:r>
        <w:tab/>
      </w:r>
      <w:r>
        <w:tab/>
      </w:r>
      <w:r>
        <w:tab/>
      </w:r>
      <w:r>
        <w:tab/>
        <w:t>Sole winners are automatically elected.</w:t>
      </w:r>
    </w:p>
    <w:p w14:paraId="758C7F40" w14:textId="77777777" w:rsidR="00C53C83" w:rsidRDefault="00C53C83" w:rsidP="00C53C83"/>
    <w:p w14:paraId="29FAB5A9" w14:textId="77777777" w:rsidR="00C53C83" w:rsidRPr="00AF07D7" w:rsidRDefault="00C53C83" w:rsidP="00C53C83">
      <w:pPr>
        <w:rPr>
          <w:u w:val="single"/>
        </w:rPr>
      </w:pPr>
      <w:r w:rsidRPr="00AF07D7">
        <w:rPr>
          <w:u w:val="single"/>
        </w:rPr>
        <w:t xml:space="preserve">IF </w:t>
      </w:r>
      <w:r>
        <w:rPr>
          <w:u w:val="single"/>
        </w:rPr>
        <w:t xml:space="preserve">MORE THAN ONE CANDIDATE QUALIFIES AND AN </w:t>
      </w:r>
      <w:r w:rsidRPr="00AF07D7">
        <w:rPr>
          <w:u w:val="single"/>
        </w:rPr>
        <w:t>ELECTION IS NECESSARY</w:t>
      </w:r>
    </w:p>
    <w:p w14:paraId="1217CE2B" w14:textId="77777777" w:rsidR="00C53C83" w:rsidRDefault="00C53C83" w:rsidP="00C53C83"/>
    <w:p w14:paraId="364CFCD2" w14:textId="77777777" w:rsidR="00C53C83" w:rsidRDefault="00C53C83" w:rsidP="00C53C83">
      <w:pPr>
        <w:ind w:left="4320" w:hanging="4320"/>
      </w:pPr>
      <w:r>
        <w:t>January 24, 2023</w:t>
      </w:r>
      <w:r>
        <w:tab/>
        <w:t>Candidate names selected for position on ballot (lot by drawing).  Final information provided to vendor for ballot.</w:t>
      </w:r>
    </w:p>
    <w:p w14:paraId="428BDCC8" w14:textId="77777777" w:rsidR="00C53C83" w:rsidRDefault="00C53C83" w:rsidP="00C53C83"/>
    <w:p w14:paraId="0AA1ABFE" w14:textId="77777777" w:rsidR="00C53C83" w:rsidRDefault="00C53C83" w:rsidP="00C53C83">
      <w:r>
        <w:t>February 13, 2023</w:t>
      </w:r>
      <w:r>
        <w:tab/>
      </w:r>
      <w:r>
        <w:tab/>
      </w:r>
      <w:r>
        <w:tab/>
      </w:r>
      <w:r>
        <w:tab/>
        <w:t>Sample ballot and envelope submitted by the</w:t>
      </w:r>
    </w:p>
    <w:p w14:paraId="774FDFC0" w14:textId="77777777" w:rsidR="00C53C83" w:rsidRDefault="00C53C83" w:rsidP="00C53C83">
      <w:pPr>
        <w:ind w:left="3600" w:firstLine="720"/>
      </w:pPr>
      <w:proofErr w:type="gramStart"/>
      <w:r>
        <w:t>vendor</w:t>
      </w:r>
      <w:proofErr w:type="gramEnd"/>
      <w:r>
        <w:t xml:space="preserve"> to the Division.</w:t>
      </w:r>
    </w:p>
    <w:p w14:paraId="4E47B698" w14:textId="77777777" w:rsidR="00C53C83" w:rsidRDefault="00C53C83" w:rsidP="00C53C83"/>
    <w:p w14:paraId="3034CA26" w14:textId="77777777" w:rsidR="00C53C83" w:rsidRDefault="00C53C83" w:rsidP="00C53C83">
      <w:pPr>
        <w:ind w:left="2880" w:hanging="2880"/>
      </w:pPr>
      <w:r>
        <w:t>February 27, 2023</w:t>
      </w:r>
      <w:r>
        <w:tab/>
      </w:r>
      <w:r>
        <w:tab/>
      </w:r>
      <w:r>
        <w:tab/>
        <w:t xml:space="preserve">Division approves final ballot(s). </w:t>
      </w:r>
    </w:p>
    <w:p w14:paraId="743BE0FA" w14:textId="77777777" w:rsidR="00C53C83" w:rsidRDefault="00C53C83" w:rsidP="00C53C83">
      <w:pPr>
        <w:ind w:left="2880" w:hanging="2880"/>
      </w:pPr>
    </w:p>
    <w:p w14:paraId="3832DA78" w14:textId="77777777" w:rsidR="00C53C83" w:rsidRDefault="00C53C83" w:rsidP="00C53C83">
      <w:pPr>
        <w:ind w:left="2880" w:hanging="2880"/>
        <w:jc w:val="both"/>
      </w:pPr>
      <w:r>
        <w:t>February 28-March 27, 2023</w:t>
      </w:r>
      <w:r>
        <w:tab/>
      </w:r>
      <w:r>
        <w:tab/>
      </w:r>
      <w:r>
        <w:tab/>
        <w:t>Vendor prints election packets &amp; prepares</w:t>
      </w:r>
    </w:p>
    <w:p w14:paraId="11F40CFB" w14:textId="77777777" w:rsidR="00C53C83" w:rsidRDefault="00C53C83" w:rsidP="00C53C83">
      <w:pPr>
        <w:ind w:left="3600" w:firstLine="720"/>
      </w:pPr>
      <w:r>
        <w:t>for mailing to locations.</w:t>
      </w:r>
    </w:p>
    <w:p w14:paraId="5AA2B56D" w14:textId="77777777" w:rsidR="00C53C83" w:rsidRDefault="00C53C83" w:rsidP="00C53C83">
      <w:bookmarkStart w:id="0" w:name="_GoBack"/>
      <w:bookmarkEnd w:id="0"/>
    </w:p>
    <w:p w14:paraId="2F16F1F0" w14:textId="77777777" w:rsidR="00C53C83" w:rsidRDefault="00C53C83" w:rsidP="00C53C83">
      <w:r>
        <w:t>On or about March 28, 2023</w:t>
      </w:r>
      <w:r>
        <w:tab/>
      </w:r>
      <w:r>
        <w:tab/>
      </w:r>
      <w:r>
        <w:tab/>
        <w:t>Vendor mails all ballots to employers.</w:t>
      </w:r>
    </w:p>
    <w:p w14:paraId="1E4C47C6" w14:textId="77777777" w:rsidR="00C53C83" w:rsidRDefault="00C53C83" w:rsidP="00C53C83"/>
    <w:p w14:paraId="6F6A4A9F" w14:textId="77777777" w:rsidR="00C53C83" w:rsidRDefault="00C53C83" w:rsidP="00C53C83">
      <w:pPr>
        <w:ind w:left="4320" w:hanging="4320"/>
      </w:pPr>
      <w:r>
        <w:t>March 28 – May 26, 2023</w:t>
      </w:r>
      <w:r>
        <w:tab/>
        <w:t>Completed ballots returned to the vendor (voting    ends).</w:t>
      </w:r>
    </w:p>
    <w:p w14:paraId="5BBDB1D7" w14:textId="77777777" w:rsidR="00C53C83" w:rsidRDefault="00C53C83" w:rsidP="00C53C83"/>
    <w:p w14:paraId="175C7D85" w14:textId="77777777" w:rsidR="00C53C83" w:rsidRDefault="00C53C83" w:rsidP="00C53C83">
      <w:r>
        <w:t>May 29 – June 9, 2023</w:t>
      </w:r>
      <w:r>
        <w:tab/>
      </w:r>
      <w:r>
        <w:tab/>
      </w:r>
      <w:r>
        <w:tab/>
        <w:t>Ballots counted.</w:t>
      </w:r>
    </w:p>
    <w:p w14:paraId="524806D2" w14:textId="77777777" w:rsidR="00C53C83" w:rsidRDefault="00C53C83" w:rsidP="00C53C83"/>
    <w:p w14:paraId="303A8646" w14:textId="77777777" w:rsidR="00C53C83" w:rsidRDefault="00C53C83" w:rsidP="00C53C83">
      <w:r>
        <w:t>June 12, 2023</w:t>
      </w:r>
      <w:r>
        <w:tab/>
      </w:r>
      <w:r>
        <w:tab/>
      </w:r>
      <w:r>
        <w:tab/>
      </w:r>
      <w:r>
        <w:tab/>
      </w:r>
      <w:r>
        <w:tab/>
        <w:t>Final tabulation of the ballots</w:t>
      </w:r>
    </w:p>
    <w:p w14:paraId="503DF90E" w14:textId="77777777" w:rsidR="00C53C83" w:rsidRDefault="00C53C83" w:rsidP="00C53C83"/>
    <w:p w14:paraId="74886ED1" w14:textId="77777777" w:rsidR="00C53C83" w:rsidRDefault="00C53C83" w:rsidP="00C53C83">
      <w:r>
        <w:t>June 15, 2023</w:t>
      </w:r>
      <w:r>
        <w:tab/>
      </w:r>
      <w:r>
        <w:tab/>
      </w:r>
      <w:r>
        <w:tab/>
      </w:r>
      <w:r>
        <w:tab/>
      </w:r>
      <w:r>
        <w:tab/>
        <w:t>Vendor submits official results to the Division.</w:t>
      </w:r>
    </w:p>
    <w:p w14:paraId="311034DF" w14:textId="77777777" w:rsidR="00C53C83" w:rsidRDefault="00C53C83" w:rsidP="00C53C83"/>
    <w:p w14:paraId="55C92D0C" w14:textId="77777777" w:rsidR="00C53C83" w:rsidRDefault="00C53C83" w:rsidP="00C53C83">
      <w:r>
        <w:t>June 21, 2023</w:t>
      </w:r>
      <w:r>
        <w:tab/>
      </w:r>
      <w:r>
        <w:tab/>
      </w:r>
      <w:r>
        <w:tab/>
      </w:r>
      <w:r>
        <w:tab/>
      </w:r>
      <w:r>
        <w:tab/>
        <w:t xml:space="preserve">PERS Board of Trustees certifies official </w:t>
      </w:r>
    </w:p>
    <w:p w14:paraId="21D1FDA1" w14:textId="77777777" w:rsidR="00C53C83" w:rsidRDefault="00C53C83" w:rsidP="00C53C83">
      <w:pPr>
        <w:ind w:left="3600" w:firstLine="720"/>
      </w:pPr>
      <w:r>
        <w:t>results at its regular June meeting.</w:t>
      </w:r>
    </w:p>
    <w:p w14:paraId="0FFBBBEB" w14:textId="77777777" w:rsidR="00C53C83" w:rsidRDefault="00C53C83" w:rsidP="00C53C83"/>
    <w:p w14:paraId="4764E336" w14:textId="77777777" w:rsidR="00C53C83" w:rsidRDefault="00C53C83" w:rsidP="00C53C83">
      <w:r>
        <w:t>July 19, 2023</w:t>
      </w:r>
      <w:r>
        <w:tab/>
      </w:r>
      <w:r>
        <w:tab/>
      </w:r>
      <w:r>
        <w:tab/>
      </w:r>
      <w:r>
        <w:tab/>
      </w:r>
      <w:r>
        <w:tab/>
        <w:t xml:space="preserve">First official board meeting with new </w:t>
      </w:r>
    </w:p>
    <w:p w14:paraId="046D7B58" w14:textId="500AB139" w:rsidR="00C53C83" w:rsidRDefault="00C53C83" w:rsidP="00C53C83">
      <w:pPr>
        <w:ind w:left="3600" w:firstLine="720"/>
      </w:pPr>
      <w:r>
        <w:t>(</w:t>
      </w:r>
      <w:proofErr w:type="gramStart"/>
      <w:r w:rsidR="008A60EA">
        <w:t>or</w:t>
      </w:r>
      <w:proofErr w:type="gramEnd"/>
      <w:r>
        <w:t xml:space="preserve"> re-elected) Trustee</w:t>
      </w:r>
      <w:r w:rsidR="008A60EA">
        <w:t>(</w:t>
      </w:r>
      <w:r>
        <w:t>s</w:t>
      </w:r>
      <w:r w:rsidR="008A60EA">
        <w:t>)</w:t>
      </w:r>
      <w:r>
        <w:t>.</w:t>
      </w:r>
    </w:p>
    <w:p w14:paraId="5747A233" w14:textId="77777777" w:rsidR="00C53C83" w:rsidRDefault="00C53C83" w:rsidP="00C53C83"/>
    <w:sectPr w:rsidR="00C5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4D45"/>
    <w:multiLevelType w:val="multilevel"/>
    <w:tmpl w:val="5C14DDEE"/>
    <w:lvl w:ilvl="0">
      <w:start w:val="6"/>
      <w:numFmt w:val="decimal"/>
      <w:lvlText w:val="%1"/>
      <w:lvlJc w:val="left"/>
      <w:pPr>
        <w:ind w:left="393" w:hanging="274"/>
      </w:pPr>
      <w:rPr>
        <w:rFonts w:hint="default"/>
      </w:rPr>
    </w:lvl>
    <w:lvl w:ilvl="1">
      <w:numFmt w:val="decimal"/>
      <w:lvlText w:val="%1.%2"/>
      <w:lvlJc w:val="left"/>
      <w:pPr>
        <w:ind w:left="393" w:hanging="274"/>
        <w:jc w:val="right"/>
      </w:pPr>
      <w:rPr>
        <w:rFonts w:hint="default"/>
        <w:b/>
        <w:bCs/>
        <w:w w:val="81"/>
      </w:rPr>
    </w:lvl>
    <w:lvl w:ilvl="2">
      <w:start w:val="1"/>
      <w:numFmt w:val="decimal"/>
      <w:lvlText w:val="%1.%2.%3"/>
      <w:lvlJc w:val="left"/>
      <w:pPr>
        <w:ind w:left="1010" w:hanging="411"/>
      </w:pPr>
      <w:rPr>
        <w:rFonts w:ascii="Arial" w:eastAsia="Arial" w:hAnsi="Arial" w:cs="Arial" w:hint="default"/>
        <w:w w:val="81"/>
        <w:sz w:val="20"/>
        <w:szCs w:val="20"/>
      </w:rPr>
    </w:lvl>
    <w:lvl w:ilvl="3">
      <w:numFmt w:val="bullet"/>
      <w:lvlText w:val="•"/>
      <w:lvlJc w:val="left"/>
      <w:pPr>
        <w:ind w:left="2975" w:hanging="411"/>
      </w:pPr>
      <w:rPr>
        <w:rFonts w:hint="default"/>
      </w:rPr>
    </w:lvl>
    <w:lvl w:ilvl="4">
      <w:numFmt w:val="bullet"/>
      <w:lvlText w:val="•"/>
      <w:lvlJc w:val="left"/>
      <w:pPr>
        <w:ind w:left="3953" w:hanging="411"/>
      </w:pPr>
      <w:rPr>
        <w:rFonts w:hint="default"/>
      </w:rPr>
    </w:lvl>
    <w:lvl w:ilvl="5">
      <w:numFmt w:val="bullet"/>
      <w:lvlText w:val="•"/>
      <w:lvlJc w:val="left"/>
      <w:pPr>
        <w:ind w:left="4931" w:hanging="411"/>
      </w:pPr>
      <w:rPr>
        <w:rFonts w:hint="default"/>
      </w:rPr>
    </w:lvl>
    <w:lvl w:ilvl="6">
      <w:numFmt w:val="bullet"/>
      <w:lvlText w:val="•"/>
      <w:lvlJc w:val="left"/>
      <w:pPr>
        <w:ind w:left="5908" w:hanging="411"/>
      </w:pPr>
      <w:rPr>
        <w:rFonts w:hint="default"/>
      </w:rPr>
    </w:lvl>
    <w:lvl w:ilvl="7">
      <w:numFmt w:val="bullet"/>
      <w:lvlText w:val="•"/>
      <w:lvlJc w:val="left"/>
      <w:pPr>
        <w:ind w:left="6886" w:hanging="411"/>
      </w:pPr>
      <w:rPr>
        <w:rFonts w:hint="default"/>
      </w:rPr>
    </w:lvl>
    <w:lvl w:ilvl="8">
      <w:numFmt w:val="bullet"/>
      <w:lvlText w:val="•"/>
      <w:lvlJc w:val="left"/>
      <w:pPr>
        <w:ind w:left="7864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E"/>
    <w:rsid w:val="00110A74"/>
    <w:rsid w:val="001336AE"/>
    <w:rsid w:val="002E36BA"/>
    <w:rsid w:val="003D4A93"/>
    <w:rsid w:val="004415F7"/>
    <w:rsid w:val="00450EE8"/>
    <w:rsid w:val="005942AB"/>
    <w:rsid w:val="00656439"/>
    <w:rsid w:val="00790A24"/>
    <w:rsid w:val="008A60EA"/>
    <w:rsid w:val="00C53C83"/>
    <w:rsid w:val="00EB7555"/>
    <w:rsid w:val="00EF3547"/>
    <w:rsid w:val="00F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D889"/>
  <w15:chartTrackingRefBased/>
  <w15:docId w15:val="{2E6290C9-B9E4-4747-81AF-B6C485F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36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36AE"/>
  </w:style>
  <w:style w:type="character" w:customStyle="1" w:styleId="BodyTextChar">
    <w:name w:val="Body Text Char"/>
    <w:basedOn w:val="DefaultParagraphFont"/>
    <w:link w:val="BodyText"/>
    <w:uiPriority w:val="1"/>
    <w:rsid w:val="001336A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1336AE"/>
    <w:pPr>
      <w:ind w:left="1010" w:hanging="360"/>
    </w:pPr>
  </w:style>
  <w:style w:type="paragraph" w:customStyle="1" w:styleId="TableParagraph">
    <w:name w:val="Table Paragraph"/>
    <w:basedOn w:val="Normal"/>
    <w:uiPriority w:val="1"/>
    <w:qFormat/>
    <w:rsid w:val="001336AE"/>
  </w:style>
  <w:style w:type="paragraph" w:styleId="BalloonText">
    <w:name w:val="Balloon Text"/>
    <w:basedOn w:val="Normal"/>
    <w:link w:val="BalloonTextChar"/>
    <w:uiPriority w:val="99"/>
    <w:semiHidden/>
    <w:unhideWhenUsed/>
    <w:rsid w:val="0079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jennifer.t.loughran0311962020@outlook.com</dc:creator>
  <cp:keywords/>
  <dc:description/>
  <cp:lastModifiedBy>Ignatowitz, Jeff [TREAS]</cp:lastModifiedBy>
  <cp:revision>8</cp:revision>
  <cp:lastPrinted>2022-08-24T19:52:00Z</cp:lastPrinted>
  <dcterms:created xsi:type="dcterms:W3CDTF">2022-08-23T18:37:00Z</dcterms:created>
  <dcterms:modified xsi:type="dcterms:W3CDTF">2022-08-25T15:02:00Z</dcterms:modified>
</cp:coreProperties>
</file>